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27" w:h="8312" w:hRule="exact" w:wrap="none" w:vAnchor="page" w:hAnchor="page" w:x="1685" w:y="1142"/>
        <w:widowControl w:val="0"/>
        <w:keepNext w:val="0"/>
        <w:keepLines w:val="0"/>
        <w:shd w:val="clear" w:color="auto" w:fill="auto"/>
        <w:bidi w:val="0"/>
        <w:spacing w:before="0" w:after="211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АНАЛИЗ РЕЗУЛЬТАТОВ МОНИТОРИНГА</w:t>
        <w:br/>
        <w:t>по развитию социальных институтов воспитания :</w:t>
      </w:r>
      <w:bookmarkEnd w:id="0"/>
    </w:p>
    <w:p>
      <w:pPr>
        <w:pStyle w:val="Style5"/>
        <w:framePr w:w="9427" w:h="8312" w:hRule="exact" w:wrap="none" w:vAnchor="page" w:hAnchor="page" w:x="1685" w:y="1142"/>
        <w:widowControl w:val="0"/>
        <w:keepNext w:val="0"/>
        <w:keepLines w:val="0"/>
        <w:shd w:val="clear" w:color="auto" w:fill="auto"/>
        <w:bidi w:val="0"/>
        <w:spacing w:before="0" w:after="15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 результатов показал:</w:t>
      </w:r>
    </w:p>
    <w:p>
      <w:pPr>
        <w:pStyle w:val="Style5"/>
        <w:framePr w:w="9427" w:h="8312" w:hRule="exact" w:wrap="none" w:vAnchor="page" w:hAnchor="page" w:x="1685" w:y="1142"/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2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структуры государственно-общественного управления в образовательных организациях действуют в соответствии с нормами федеральных и региональных нормативных актов;</w:t>
      </w:r>
    </w:p>
    <w:p>
      <w:pPr>
        <w:pStyle w:val="Style5"/>
        <w:framePr w:w="9427" w:h="8312" w:hRule="exact" w:wrap="none" w:vAnchor="page" w:hAnchor="page" w:x="1685" w:y="1142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spacing w:before="0" w:after="12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результативность влияния социальных институтов воспитания на показатели воспитательного процесса в образовательных организациях в большинстве случаев достоверно определить не представляется возможным;</w:t>
      </w:r>
    </w:p>
    <w:p>
      <w:pPr>
        <w:pStyle w:val="Style5"/>
        <w:framePr w:w="9427" w:h="8312" w:hRule="exact" w:wrap="none" w:vAnchor="page" w:hAnchor="page" w:x="1685" w:y="1142"/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2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структуры родительского сообщества (Советы отцов и др.) в данный период не являются устойчивым элементом воспитательной системы образовательных организаций и продуктивно функционируют, как правило, при активной поддержке со стороны администрации школы;</w:t>
      </w:r>
    </w:p>
    <w:p>
      <w:pPr>
        <w:pStyle w:val="Style5"/>
        <w:framePr w:w="9427" w:h="8312" w:hRule="exact" w:wrap="none" w:vAnchor="page" w:hAnchor="page" w:x="1685" w:y="1142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spacing w:before="0" w:after="124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сотрудничество с учреждениями культуры, спорта, организациями ветеранов и др. имеет тенденцию к росту, однако качественные изменения форм взаимодействия наблюдаются не всегда;</w:t>
      </w:r>
    </w:p>
    <w:p>
      <w:pPr>
        <w:pStyle w:val="Style5"/>
        <w:framePr w:w="9427" w:h="8312" w:hRule="exact" w:wrap="none" w:vAnchor="page" w:hAnchor="page" w:x="1685" w:y="1142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дистанционный формат образования существенно расширил спектр взаимодействия с различными социальными структурами, но одновременно сократил прямые контакты.</w:t>
      </w:r>
    </w:p>
    <w:p>
      <w:pPr>
        <w:pStyle w:val="Style3"/>
        <w:framePr w:wrap="none" w:vAnchor="page" w:hAnchor="page" w:x="1685" w:y="13095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19" w:right="4637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комитета по образованию</w:t>
      </w:r>
      <w:bookmarkEnd w:id="1"/>
    </w:p>
    <w:p>
      <w:pPr>
        <w:framePr w:wrap="none" w:vAnchor="page" w:hAnchor="page" w:x="7454" w:y="123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6pt;height:1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20" w:line="394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12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