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645" w:h="1016" w:hRule="exact" w:wrap="none" w:vAnchor="page" w:hAnchor="page" w:x="1422" w:y="1267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работы по профилактике безнадзорности и правонарушений несовершеннолетних</w:t>
      </w:r>
    </w:p>
    <w:p>
      <w:pPr>
        <w:pStyle w:val="Style3"/>
        <w:framePr w:w="14645" w:h="1016" w:hRule="exact" w:wrap="none" w:vAnchor="page" w:hAnchor="page" w:x="1422" w:y="1267"/>
        <w:widowControl w:val="0"/>
        <w:keepNext w:val="0"/>
        <w:keepLines w:val="0"/>
        <w:shd w:val="clear" w:color="auto" w:fill="auto"/>
        <w:bidi w:val="0"/>
        <w:spacing w:before="0" w:after="0"/>
        <w:ind w:left="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 города Ефремов и Ефремовского района</w:t>
        <w:br/>
        <w:t>за 2-ое полугодие 2020 года</w:t>
      </w:r>
    </w:p>
    <w:tbl>
      <w:tblPr>
        <w:tblOverlap w:val="never"/>
        <w:tblLayout w:type="fixed"/>
        <w:jc w:val="left"/>
      </w:tblPr>
      <w:tblGrid>
        <w:gridCol w:w="725"/>
        <w:gridCol w:w="12485"/>
        <w:gridCol w:w="1435"/>
      </w:tblGrid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№</w:t>
            </w:r>
          </w:p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Наименование позиции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6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Количес</w:t>
            </w:r>
          </w:p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тво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5"/>
                <w:b/>
                <w:bCs/>
              </w:rPr>
              <w:t>РАБОТА С СЕМЬЯМИ, НАХОДЯЩИМИСЯ В ТРУДНОЙ ЖИЗНЕННОЙ СИТУАЦИИ И СОЦИАЛЬНО</w:t>
              <w:t>ОПАСНОМ ПОЛОЖЕНИИ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720" w:lineRule="exact"/>
              <w:ind w:left="220" w:right="0" w:firstLine="0"/>
            </w:pPr>
            <w:r>
              <w:rPr>
                <w:rStyle w:val="CharStyle6"/>
                <w:b/>
                <w:bCs/>
              </w:rPr>
              <w:t>1</w:t>
            </w:r>
            <w:r>
              <w:rPr>
                <w:rStyle w:val="CharStyle7"/>
                <w:b w:val="0"/>
                <w:bCs w:val="0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Количество семей, признанных находящимися в трудной жизненной ситуации и социально</w:t>
              <w:t>опасном положении, либо отнесенных к данной категории, в отношении которых проводилась индивидуально-профилактическая работа в течение отчетного периода,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45" w:h="8534" w:wrap="none" w:vAnchor="page" w:hAnchor="page" w:x="1422" w:y="25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45" w:h="8534" w:wrap="none" w:vAnchor="page" w:hAnchor="page" w:x="1422" w:y="25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злоупотребление родителями (законных представителей) алкоголем, наркотиками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жестокое обращение с детьми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невыполнение родительских обязанностей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По иным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Количество несовершеннолетних, проживающих в семьях и.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62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Количество семей, в отношении которых в течение отчетного периода принято решение о признании их находящимися в трудной жизненной ситуации и социально-опасном положении, либо отнесенных к данной категории,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58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45" w:h="8534" w:wrap="none" w:vAnchor="page" w:hAnchor="page" w:x="1422" w:y="25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45" w:h="8534" w:wrap="none" w:vAnchor="page" w:hAnchor="page" w:x="1422" w:y="25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злоупотребление родителями (законных представителей) алкоголем, наркотиками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жестокое обращение с детьми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За невыполнение родительских обязанностей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8"/>
                <w:b w:val="0"/>
                <w:bCs w:val="0"/>
              </w:rPr>
              <w:t>3.4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По иным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Количество семей, в отношении которых в течение отчетного периода, прекращена индивидуально-профилактическая работа,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645" w:h="8534" w:wrap="none" w:vAnchor="page" w:hAnchor="page" w:x="1422" w:y="256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06"/>
        <w:gridCol w:w="12451"/>
        <w:gridCol w:w="1459"/>
      </w:tblGrid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исправлению ситуации в семье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выбытию учащегося из школы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лишению родительских прав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другим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семей из и. 1, состоят на учете в ПДН: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58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РАБОТА С ДЕТЬМИ ГРУППЫ «РИСКА»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в отношении которых проводилась индивидуально-профилактическая работа в течение отчетного периода,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62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административных правонарушений, в т. ч. до достижения возраста привлечения к административной ответственности, из них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140" w:right="0" w:firstLine="0"/>
            </w:pPr>
            <w:r>
              <w:rPr>
                <w:rStyle w:val="CharStyle9"/>
                <w:b w:val="0"/>
                <w:bCs w:val="0"/>
              </w:rPr>
              <w:t>за употребление алкоголя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140" w:right="0" w:firstLine="0"/>
            </w:pPr>
            <w:r>
              <w:rPr>
                <w:rStyle w:val="CharStyle9"/>
                <w:b w:val="0"/>
                <w:bCs w:val="0"/>
              </w:rPr>
              <w:t>за употребление токсических (наркотических) веществ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общественно опасного деяния до достижения возраста привлечения к уголовной ответственности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преступления (обвиняемые, по суду)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7.6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иным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в отношении которых в течение отчетного периода принято решение о необходимости проведения с ними индивидуально-профилактической работы,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62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16" w:h="9926" w:wrap="none" w:vAnchor="page" w:hAnchor="page" w:x="1532" w:y="9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административных правонарушений, в т. ч. до достижения возраста привлечения к административной ответственности, из них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140" w:right="0" w:firstLine="0"/>
            </w:pPr>
            <w:r>
              <w:rPr>
                <w:rStyle w:val="CharStyle9"/>
                <w:b w:val="0"/>
                <w:bCs w:val="0"/>
              </w:rPr>
              <w:t>за употребление алкоголя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1140" w:right="0" w:firstLine="0"/>
            </w:pPr>
            <w:r>
              <w:rPr>
                <w:rStyle w:val="CharStyle9"/>
                <w:b w:val="0"/>
                <w:bCs w:val="0"/>
              </w:rPr>
              <w:t>за употребление токсических (наркотических) веществ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общественно опасного деяния до достижения возраста привлечения к уголовной ответственности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9"/>
                <w:b w:val="0"/>
                <w:bCs w:val="0"/>
              </w:rPr>
              <w:t>8.5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За совершение преступления (обвиняемые, по суду)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616" w:h="9926" w:wrap="none" w:vAnchor="page" w:hAnchor="page" w:x="1532" w:y="96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30"/>
        <w:gridCol w:w="12451"/>
        <w:gridCol w:w="1421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8.6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другим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в отношении которых в течение отчетного периода прекращена индивидуально-профилактическая работа,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602" w:h="7920" w:wrap="none" w:vAnchor="page" w:hAnchor="page" w:x="1442" w:y="8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602" w:h="7920" w:wrap="none" w:vAnchor="page" w:hAnchor="page" w:x="1442" w:y="89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9.1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исправлению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9.2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выбытию учащегося из школы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9.3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По другим причинам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состоящих на учете в ПДН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62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в отношении которых проводилась индивидуально-профилактическая работа в течение отчетного периода, охваченных внеурочной занятостью (спортивные школы, секции, кружки, центры, клубы и т.п.)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2323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в отношении которых проводилась индивидуально-профилактическая работа в течение отчетного периода и организовано наставничество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45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преступлений, совершенных учащимися/количество учащихся, совершивших преступления за отчетный период, 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Убийство (ст.ст.105-107 УК РФ)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1/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Разбой, грабеж (ст.ст.161,162 УК)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Телесные повреждения (ст.ст.111, 112 УК РФ)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Кражи (ст. 158 УК РФ)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Угоны (ст. 166 УК РФ)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Хулиганство (ст.213 УК РФ)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9"/>
                <w:b w:val="0"/>
                <w:bCs w:val="0"/>
              </w:rPr>
              <w:t>13.7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Другие (указать)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9"/>
                <w:b w:val="0"/>
                <w:bCs w:val="0"/>
              </w:rPr>
              <w:t>/0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Количество учащихся, совершивших самовольный уход (побег) в отчетный период/из них разыскано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602" w:h="7920" w:wrap="none" w:vAnchor="page" w:hAnchor="page" w:x="1442" w:y="89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/</w:t>
            </w:r>
          </w:p>
        </w:tc>
      </w:tr>
    </w:tbl>
    <w:p>
      <w:pPr>
        <w:pStyle w:val="Style10"/>
        <w:framePr w:wrap="none" w:vAnchor="page" w:hAnchor="page" w:x="1562" w:y="929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w w:val="100"/>
          <w:color w:val="000000"/>
          <w:position w:val="0"/>
        </w:rPr>
        <w:t>(/S.M</w:t>
      </w:r>
    </w:p>
    <w:p>
      <w:pPr>
        <w:pStyle w:val="Style12"/>
        <w:framePr w:wrap="none" w:vAnchor="page" w:hAnchor="page" w:x="10576" w:y="982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руководителя</w:t>
      </w:r>
    </w:p>
    <w:p>
      <w:pPr>
        <w:pStyle w:val="Style14"/>
        <w:framePr w:wrap="none" w:vAnchor="page" w:hAnchor="page" w:x="2090" w:y="1077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</w:t>
      </w:r>
    </w:p>
    <w:p>
      <w:pPr>
        <w:framePr w:wrap="none" w:vAnchor="page" w:hAnchor="page" w:x="7427" w:y="104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5pt;height:4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27" type="#_x0000_t75" style="position:absolute;margin-left:107.8pt;margin-top:447.75pt;width:233.3pt;height:109.4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Основной текст (2) + CordiaUPC,36 pt,Не полужирный"/>
    <w:basedOn w:val="CharStyle4"/>
    <w:rPr>
      <w:lang w:val="ru-RU" w:eastAsia="ru-RU" w:bidi="ru-RU"/>
      <w:b/>
      <w:bCs/>
      <w:sz w:val="72"/>
      <w:szCs w:val="72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8">
    <w:name w:val="Основной текст (2) + Не 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9">
    <w:name w:val="Основной текст (2) + Не полужирный"/>
    <w:basedOn w:val="CharStyle4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1">
    <w:name w:val="Подпись к картинке (2)_"/>
    <w:basedOn w:val="DefaultParagraphFont"/>
    <w:link w:val="Style10"/>
    <w:rPr>
      <w:lang w:val="en-US" w:eastAsia="en-US" w:bidi="en-US"/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13">
    <w:name w:val="Основной текст (3)_"/>
    <w:basedOn w:val="DefaultParagraphFont"/>
    <w:link w:val="Style12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5">
    <w:name w:val="Подпись к картинке_"/>
    <w:basedOn w:val="DefaultParagraphFont"/>
    <w:link w:val="Style1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317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0">
    <w:name w:val="Подпись к картинке (2)"/>
    <w:basedOn w:val="Normal"/>
    <w:link w:val="CharStyle1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